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096B36" w14:textId="77777777" w:rsidR="00763AF5" w:rsidRDefault="001D0136">
      <w:pPr>
        <w:pStyle w:val="BodyA"/>
        <w:jc w:val="center"/>
        <w:rPr>
          <w:rFonts w:ascii="Arial" w:hAnsi="Arial"/>
          <w:b/>
          <w:bCs/>
        </w:rPr>
      </w:pPr>
      <w:r>
        <w:rPr>
          <w:noProof/>
          <w:lang w:val="en-GB"/>
        </w:rPr>
        <w:drawing>
          <wp:inline distT="0" distB="0" distL="0" distR="0" wp14:anchorId="7D624398" wp14:editId="3DC81EA5">
            <wp:extent cx="1695450" cy="638175"/>
            <wp:effectExtent l="0" t="0" r="0" b="0"/>
            <wp:docPr id="1073741825" name="officeArt object" descr="NEF Primary Full Colour RG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NEF Primary Full Colour RGB" descr="NEF Primary Full Colour RGB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6381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2962F2DA" w14:textId="77777777" w:rsidR="00763AF5" w:rsidRDefault="00763AF5">
      <w:pPr>
        <w:pStyle w:val="BodyA"/>
        <w:jc w:val="center"/>
        <w:rPr>
          <w:rFonts w:ascii="Arial" w:hAnsi="Arial"/>
          <w:b/>
          <w:bCs/>
        </w:rPr>
      </w:pPr>
    </w:p>
    <w:p w14:paraId="540B4ED0" w14:textId="77777777" w:rsidR="00763AF5" w:rsidRDefault="00C271CD">
      <w:pPr>
        <w:pStyle w:val="BodyA"/>
        <w:jc w:val="center"/>
        <w:rPr>
          <w:rFonts w:ascii="Arial" w:eastAsia="Arial" w:hAnsi="Arial" w:cs="Arial"/>
          <w:b/>
          <w:bCs/>
          <w:lang w:val="de-DE"/>
        </w:rPr>
      </w:pPr>
      <w:r>
        <w:rPr>
          <w:rFonts w:ascii="Arial" w:hAnsi="Arial"/>
          <w:b/>
          <w:bCs/>
          <w:lang w:val="de-DE"/>
        </w:rPr>
        <w:t>CHAIR OF TRUSTEES</w:t>
      </w:r>
    </w:p>
    <w:p w14:paraId="79ADDA3E" w14:textId="77777777" w:rsidR="00B567F8" w:rsidRDefault="00B567F8" w:rsidP="00A41062">
      <w:pPr>
        <w:spacing w:before="100" w:after="120"/>
        <w:rPr>
          <w:rFonts w:ascii="Steagal Bold" w:eastAsia="Palatino Linotype" w:hAnsi="Steagal Bold" w:cs="Palatino Linotype"/>
          <w:color w:val="000000"/>
          <w:u w:color="000000"/>
        </w:rPr>
      </w:pPr>
    </w:p>
    <w:p w14:paraId="50DB758D" w14:textId="77777777" w:rsidR="00C271CD" w:rsidRPr="002D4F48" w:rsidRDefault="002D4F48" w:rsidP="00A41062">
      <w:pPr>
        <w:spacing w:before="100" w:after="120"/>
        <w:rPr>
          <w:rFonts w:ascii="Steagal Bold" w:eastAsia="Palatino Linotype" w:hAnsi="Steagal Bold" w:cs="Palatino Linotype"/>
          <w:color w:val="000000"/>
          <w:u w:color="000000"/>
        </w:rPr>
      </w:pPr>
      <w:r>
        <w:rPr>
          <w:rFonts w:ascii="Steagal Bold" w:eastAsia="Palatino Linotype" w:hAnsi="Steagal Bold" w:cs="Palatino Linotype"/>
          <w:color w:val="000000"/>
          <w:u w:color="000000"/>
        </w:rPr>
        <w:t>ROLE SUMMARY</w:t>
      </w:r>
    </w:p>
    <w:p w14:paraId="63859DA7" w14:textId="43ABFD5B" w:rsidR="004841DC" w:rsidRDefault="006D50DE" w:rsidP="00D73B27">
      <w:pPr>
        <w:pStyle w:val="Heading3"/>
        <w:numPr>
          <w:ilvl w:val="0"/>
          <w:numId w:val="7"/>
        </w:numPr>
        <w:pBdr>
          <w:top w:val="nil"/>
        </w:pBdr>
        <w:spacing w:before="80" w:after="12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To provide </w:t>
      </w:r>
      <w:r w:rsidR="002D4F48">
        <w:rPr>
          <w:rFonts w:ascii="Cambria" w:hAnsi="Cambria"/>
          <w:sz w:val="24"/>
          <w:szCs w:val="24"/>
        </w:rPr>
        <w:t xml:space="preserve">leadership to </w:t>
      </w:r>
      <w:r w:rsidR="004366A6">
        <w:rPr>
          <w:rFonts w:ascii="Cambria" w:hAnsi="Cambria"/>
          <w:sz w:val="24"/>
          <w:szCs w:val="24"/>
        </w:rPr>
        <w:t>the</w:t>
      </w:r>
      <w:r w:rsidR="007822B6">
        <w:rPr>
          <w:rFonts w:ascii="Cambria" w:hAnsi="Cambria"/>
          <w:sz w:val="24"/>
          <w:szCs w:val="24"/>
        </w:rPr>
        <w:t xml:space="preserve"> Board</w:t>
      </w:r>
      <w:r w:rsidR="004366A6">
        <w:rPr>
          <w:rFonts w:ascii="Cambria" w:hAnsi="Cambria"/>
          <w:sz w:val="24"/>
          <w:szCs w:val="24"/>
        </w:rPr>
        <w:t xml:space="preserve"> of the New Economics Foundation (NEF), </w:t>
      </w:r>
      <w:r w:rsidR="0092307D">
        <w:rPr>
          <w:rFonts w:ascii="Cambria" w:hAnsi="Cambria"/>
          <w:sz w:val="24"/>
          <w:szCs w:val="24"/>
        </w:rPr>
        <w:t xml:space="preserve">supporting </w:t>
      </w:r>
      <w:r w:rsidR="007822B6">
        <w:rPr>
          <w:rFonts w:ascii="Cambria" w:hAnsi="Cambria"/>
          <w:sz w:val="24"/>
          <w:szCs w:val="24"/>
        </w:rPr>
        <w:t>Trustees</w:t>
      </w:r>
      <w:r w:rsidR="004366A6">
        <w:rPr>
          <w:rFonts w:ascii="Cambria" w:hAnsi="Cambria"/>
          <w:sz w:val="24"/>
          <w:szCs w:val="24"/>
        </w:rPr>
        <w:t xml:space="preserve"> to effectively govern</w:t>
      </w:r>
      <w:r w:rsidR="002D4F48">
        <w:rPr>
          <w:rFonts w:ascii="Cambria" w:hAnsi="Cambria"/>
          <w:sz w:val="24"/>
          <w:szCs w:val="24"/>
        </w:rPr>
        <w:t xml:space="preserve"> and </w:t>
      </w:r>
      <w:r w:rsidR="004366A6">
        <w:rPr>
          <w:rFonts w:ascii="Cambria" w:hAnsi="Cambria"/>
          <w:sz w:val="24"/>
          <w:szCs w:val="24"/>
        </w:rPr>
        <w:t xml:space="preserve">set the </w:t>
      </w:r>
      <w:r w:rsidR="002D4F48">
        <w:rPr>
          <w:rFonts w:ascii="Cambria" w:hAnsi="Cambria"/>
          <w:sz w:val="24"/>
          <w:szCs w:val="24"/>
        </w:rPr>
        <w:t>strategic direction</w:t>
      </w:r>
      <w:r w:rsidR="004366A6">
        <w:rPr>
          <w:rFonts w:ascii="Cambria" w:hAnsi="Cambria"/>
          <w:sz w:val="24"/>
          <w:szCs w:val="24"/>
        </w:rPr>
        <w:t xml:space="preserve"> for the organization.</w:t>
      </w:r>
      <w:r w:rsidR="002D4F48">
        <w:rPr>
          <w:rFonts w:ascii="Cambria" w:hAnsi="Cambria"/>
          <w:sz w:val="24"/>
          <w:szCs w:val="24"/>
        </w:rPr>
        <w:t xml:space="preserve"> </w:t>
      </w:r>
    </w:p>
    <w:p w14:paraId="0E3982F5" w14:textId="382360BA" w:rsidR="00763AF5" w:rsidRDefault="006D50DE" w:rsidP="00D73B27">
      <w:pPr>
        <w:pStyle w:val="Heading3"/>
        <w:numPr>
          <w:ilvl w:val="0"/>
          <w:numId w:val="7"/>
        </w:numPr>
        <w:pBdr>
          <w:top w:val="nil"/>
        </w:pBdr>
        <w:spacing w:before="80" w:after="12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To work</w:t>
      </w:r>
      <w:r w:rsidR="004841DC">
        <w:rPr>
          <w:rFonts w:ascii="Cambria" w:hAnsi="Cambria"/>
          <w:sz w:val="24"/>
          <w:szCs w:val="24"/>
        </w:rPr>
        <w:t xml:space="preserve"> with the Chief Executive</w:t>
      </w:r>
      <w:r w:rsidR="0092307D">
        <w:rPr>
          <w:rFonts w:ascii="Cambria" w:hAnsi="Cambria"/>
          <w:sz w:val="24"/>
          <w:szCs w:val="24"/>
        </w:rPr>
        <w:t xml:space="preserve"> Officer (CEO)</w:t>
      </w:r>
      <w:r w:rsidR="004841DC">
        <w:rPr>
          <w:rFonts w:ascii="Cambria" w:hAnsi="Cambria"/>
          <w:sz w:val="24"/>
          <w:szCs w:val="24"/>
        </w:rPr>
        <w:t xml:space="preserve"> </w:t>
      </w:r>
      <w:r w:rsidR="00630940">
        <w:rPr>
          <w:rFonts w:ascii="Cambria" w:hAnsi="Cambria"/>
          <w:sz w:val="24"/>
          <w:szCs w:val="24"/>
        </w:rPr>
        <w:t xml:space="preserve">to </w:t>
      </w:r>
      <w:proofErr w:type="spellStart"/>
      <w:r w:rsidR="00630940">
        <w:rPr>
          <w:rFonts w:ascii="Cambria" w:hAnsi="Cambria"/>
          <w:sz w:val="24"/>
          <w:szCs w:val="24"/>
        </w:rPr>
        <w:t>optimise</w:t>
      </w:r>
      <w:proofErr w:type="spellEnd"/>
      <w:r w:rsidR="00630940">
        <w:rPr>
          <w:rFonts w:ascii="Cambria" w:hAnsi="Cambria"/>
          <w:sz w:val="24"/>
          <w:szCs w:val="24"/>
        </w:rPr>
        <w:t xml:space="preserve"> the delivery of the charity’s strategy</w:t>
      </w:r>
      <w:r>
        <w:rPr>
          <w:rFonts w:ascii="Cambria" w:hAnsi="Cambria"/>
          <w:sz w:val="24"/>
          <w:szCs w:val="24"/>
        </w:rPr>
        <w:t xml:space="preserve">, </w:t>
      </w:r>
      <w:proofErr w:type="spellStart"/>
      <w:r>
        <w:rPr>
          <w:rFonts w:ascii="Cambria" w:hAnsi="Cambria"/>
          <w:sz w:val="24"/>
          <w:szCs w:val="24"/>
        </w:rPr>
        <w:t>capitalising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r w:rsidR="007822B6">
        <w:rPr>
          <w:rFonts w:ascii="Cambria" w:hAnsi="Cambria"/>
          <w:sz w:val="24"/>
          <w:szCs w:val="24"/>
        </w:rPr>
        <w:t xml:space="preserve">on </w:t>
      </w:r>
      <w:proofErr w:type="gramStart"/>
      <w:r w:rsidR="007822B6">
        <w:rPr>
          <w:rFonts w:ascii="Cambria" w:hAnsi="Cambria"/>
          <w:sz w:val="24"/>
          <w:szCs w:val="24"/>
        </w:rPr>
        <w:t>the</w:t>
      </w:r>
      <w:r w:rsidR="007822B6" w:rsidRPr="00630940">
        <w:rPr>
          <w:rFonts w:ascii="Cambria" w:hAnsi="Cambria"/>
          <w:sz w:val="24"/>
          <w:szCs w:val="24"/>
        </w:rPr>
        <w:t xml:space="preserve"> </w:t>
      </w:r>
      <w:r w:rsidR="007822B6">
        <w:rPr>
          <w:rFonts w:ascii="Cambria" w:hAnsi="Cambria"/>
          <w:sz w:val="24"/>
          <w:szCs w:val="24"/>
        </w:rPr>
        <w:t xml:space="preserve"> wide</w:t>
      </w:r>
      <w:proofErr w:type="gramEnd"/>
      <w:r w:rsidR="007822B6">
        <w:rPr>
          <w:rFonts w:ascii="Cambria" w:hAnsi="Cambria"/>
          <w:sz w:val="24"/>
          <w:szCs w:val="24"/>
        </w:rPr>
        <w:t xml:space="preserve"> range of experience across our Trustees, Staff and Fellows.  The role</w:t>
      </w:r>
      <w:r w:rsidR="004841DC">
        <w:rPr>
          <w:rFonts w:ascii="Cambria" w:hAnsi="Cambria"/>
          <w:sz w:val="24"/>
          <w:szCs w:val="24"/>
        </w:rPr>
        <w:t xml:space="preserve"> includes </w:t>
      </w:r>
      <w:r w:rsidR="004366A6">
        <w:rPr>
          <w:rFonts w:ascii="Cambria" w:hAnsi="Cambria"/>
          <w:sz w:val="24"/>
          <w:szCs w:val="24"/>
        </w:rPr>
        <w:t xml:space="preserve">providing </w:t>
      </w:r>
      <w:r w:rsidR="001C08CD">
        <w:rPr>
          <w:rFonts w:ascii="Cambria" w:hAnsi="Cambria"/>
          <w:sz w:val="24"/>
          <w:szCs w:val="24"/>
        </w:rPr>
        <w:t>support and</w:t>
      </w:r>
      <w:r w:rsidR="004841DC">
        <w:rPr>
          <w:rFonts w:ascii="Cambria" w:hAnsi="Cambria"/>
          <w:sz w:val="24"/>
          <w:szCs w:val="24"/>
        </w:rPr>
        <w:t xml:space="preserve"> constructive challenge </w:t>
      </w:r>
      <w:r w:rsidR="0092307D">
        <w:rPr>
          <w:rFonts w:ascii="Cambria" w:hAnsi="Cambria"/>
          <w:sz w:val="24"/>
          <w:szCs w:val="24"/>
        </w:rPr>
        <w:t>to the CEO</w:t>
      </w:r>
      <w:r w:rsidR="001C08CD">
        <w:rPr>
          <w:rFonts w:ascii="Cambria" w:hAnsi="Cambria"/>
          <w:sz w:val="24"/>
          <w:szCs w:val="24"/>
        </w:rPr>
        <w:t>,</w:t>
      </w:r>
      <w:r>
        <w:rPr>
          <w:rFonts w:ascii="Cambria" w:hAnsi="Cambria"/>
          <w:sz w:val="24"/>
          <w:szCs w:val="24"/>
        </w:rPr>
        <w:t xml:space="preserve"> ensuring </w:t>
      </w:r>
      <w:r w:rsidR="004841DC">
        <w:rPr>
          <w:rFonts w:ascii="Cambria" w:hAnsi="Cambria"/>
          <w:sz w:val="24"/>
          <w:szCs w:val="24"/>
        </w:rPr>
        <w:t>accountability to the Board</w:t>
      </w:r>
      <w:r w:rsidR="0092307D">
        <w:rPr>
          <w:rFonts w:ascii="Cambria" w:hAnsi="Cambria"/>
          <w:sz w:val="24"/>
          <w:szCs w:val="24"/>
        </w:rPr>
        <w:t>,</w:t>
      </w:r>
      <w:r w:rsidR="004841DC">
        <w:rPr>
          <w:rFonts w:ascii="Cambria" w:hAnsi="Cambria"/>
          <w:sz w:val="24"/>
          <w:szCs w:val="24"/>
        </w:rPr>
        <w:t xml:space="preserve"> as a whole.</w:t>
      </w:r>
    </w:p>
    <w:p w14:paraId="4399B6B1" w14:textId="4AEE5FA3" w:rsidR="005C4773" w:rsidRDefault="006D50DE" w:rsidP="00D73B27">
      <w:pPr>
        <w:pStyle w:val="BodyAA"/>
        <w:numPr>
          <w:ilvl w:val="0"/>
          <w:numId w:val="7"/>
        </w:numPr>
        <w:spacing w:after="1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As an ambassador for NEF, actively </w:t>
      </w:r>
      <w:r w:rsidR="001C08CD">
        <w:rPr>
          <w:rFonts w:ascii="Cambria" w:hAnsi="Cambria"/>
          <w:sz w:val="24"/>
          <w:szCs w:val="24"/>
        </w:rPr>
        <w:t>de</w:t>
      </w:r>
      <w:r w:rsidR="004366A6">
        <w:rPr>
          <w:rFonts w:ascii="Cambria" w:hAnsi="Cambria"/>
          <w:sz w:val="24"/>
          <w:szCs w:val="24"/>
        </w:rPr>
        <w:t>monstrate</w:t>
      </w:r>
      <w:r w:rsidR="001C08CD">
        <w:rPr>
          <w:rFonts w:ascii="Cambria" w:hAnsi="Cambria"/>
          <w:sz w:val="24"/>
          <w:szCs w:val="24"/>
        </w:rPr>
        <w:t xml:space="preserve"> our</w:t>
      </w:r>
      <w:r w:rsidR="0092307D">
        <w:rPr>
          <w:rFonts w:ascii="Cambria" w:hAnsi="Cambria"/>
          <w:sz w:val="24"/>
          <w:szCs w:val="24"/>
        </w:rPr>
        <w:t xml:space="preserve"> values and </w:t>
      </w:r>
      <w:proofErr w:type="spellStart"/>
      <w:r w:rsidR="005C4773">
        <w:rPr>
          <w:rFonts w:ascii="Cambria" w:hAnsi="Cambria"/>
          <w:sz w:val="24"/>
          <w:szCs w:val="24"/>
        </w:rPr>
        <w:t>behaviours</w:t>
      </w:r>
      <w:proofErr w:type="spellEnd"/>
      <w:r w:rsidR="005C4773">
        <w:rPr>
          <w:rFonts w:ascii="Cambria" w:hAnsi="Cambria"/>
          <w:sz w:val="24"/>
          <w:szCs w:val="24"/>
        </w:rPr>
        <w:t>, and advocate, for NEF in ways that complement the role of the Chief Executive.</w:t>
      </w:r>
    </w:p>
    <w:p w14:paraId="35D7C449" w14:textId="77777777" w:rsidR="00D73B27" w:rsidRPr="00D73B27" w:rsidRDefault="00D73B27" w:rsidP="00D73B27">
      <w:pPr>
        <w:pStyle w:val="BodyAA"/>
        <w:spacing w:after="120"/>
        <w:ind w:left="720"/>
        <w:rPr>
          <w:rFonts w:ascii="Cambria" w:hAnsi="Cambria"/>
          <w:sz w:val="24"/>
          <w:szCs w:val="24"/>
        </w:rPr>
      </w:pPr>
    </w:p>
    <w:p w14:paraId="36D5FA91" w14:textId="42A61CDB" w:rsidR="002D4F48" w:rsidRDefault="003D7CCB" w:rsidP="002D4F48">
      <w:pPr>
        <w:pStyle w:val="Heading3"/>
        <w:pBdr>
          <w:top w:val="nil"/>
        </w:pBdr>
        <w:spacing w:before="80" w:after="120" w:line="240" w:lineRule="auto"/>
        <w:rPr>
          <w:rFonts w:ascii="Cambria" w:hAnsi="Cambria"/>
          <w:sz w:val="24"/>
          <w:szCs w:val="24"/>
        </w:rPr>
      </w:pPr>
      <w:proofErr w:type="gramStart"/>
      <w:r>
        <w:rPr>
          <w:rFonts w:ascii="Cambria" w:hAnsi="Cambria"/>
          <w:sz w:val="24"/>
          <w:szCs w:val="24"/>
        </w:rPr>
        <w:t>The</w:t>
      </w:r>
      <w:r w:rsidR="002D4F48">
        <w:rPr>
          <w:rFonts w:ascii="Cambria" w:hAnsi="Cambria"/>
          <w:sz w:val="24"/>
          <w:szCs w:val="24"/>
        </w:rPr>
        <w:t xml:space="preserve"> role is supported by </w:t>
      </w:r>
      <w:r w:rsidR="004745F6">
        <w:rPr>
          <w:rFonts w:ascii="Cambria" w:hAnsi="Cambria"/>
          <w:sz w:val="24"/>
          <w:szCs w:val="24"/>
        </w:rPr>
        <w:t>two other Honorary Officers - the</w:t>
      </w:r>
      <w:r w:rsidR="002D4F48">
        <w:rPr>
          <w:rFonts w:ascii="Cambria" w:hAnsi="Cambria"/>
          <w:sz w:val="24"/>
          <w:szCs w:val="24"/>
        </w:rPr>
        <w:t xml:space="preserve"> Deputy Chair </w:t>
      </w:r>
      <w:r w:rsidR="0044685B">
        <w:rPr>
          <w:rFonts w:ascii="Cambria" w:hAnsi="Cambria"/>
          <w:sz w:val="24"/>
          <w:szCs w:val="24"/>
        </w:rPr>
        <w:t xml:space="preserve">and </w:t>
      </w:r>
      <w:r w:rsidR="004745F6">
        <w:rPr>
          <w:rFonts w:ascii="Cambria" w:hAnsi="Cambria"/>
          <w:sz w:val="24"/>
          <w:szCs w:val="24"/>
        </w:rPr>
        <w:t xml:space="preserve">the </w:t>
      </w:r>
      <w:r w:rsidR="0044685B">
        <w:rPr>
          <w:rFonts w:ascii="Cambria" w:hAnsi="Cambria"/>
          <w:sz w:val="24"/>
          <w:szCs w:val="24"/>
        </w:rPr>
        <w:t>Treasurer</w:t>
      </w:r>
      <w:proofErr w:type="gramEnd"/>
      <w:r w:rsidR="0044685B">
        <w:rPr>
          <w:rFonts w:ascii="Cambria" w:hAnsi="Cambria"/>
          <w:sz w:val="24"/>
          <w:szCs w:val="24"/>
        </w:rPr>
        <w:t xml:space="preserve">.  The Deputy Chair </w:t>
      </w:r>
      <w:r w:rsidR="004366A6">
        <w:rPr>
          <w:rFonts w:ascii="Cambria" w:hAnsi="Cambria"/>
          <w:sz w:val="24"/>
          <w:szCs w:val="24"/>
        </w:rPr>
        <w:t xml:space="preserve">supports the </w:t>
      </w:r>
      <w:r w:rsidR="002D4F48">
        <w:rPr>
          <w:rFonts w:ascii="Cambria" w:hAnsi="Cambria"/>
          <w:sz w:val="24"/>
          <w:szCs w:val="24"/>
        </w:rPr>
        <w:t xml:space="preserve">good working relationship between Trustees and employees, strategy delivery and </w:t>
      </w:r>
      <w:r w:rsidR="00B567F8">
        <w:rPr>
          <w:rFonts w:ascii="Cambria" w:hAnsi="Cambria"/>
          <w:sz w:val="24"/>
          <w:szCs w:val="24"/>
        </w:rPr>
        <w:t>Board member</w:t>
      </w:r>
      <w:r w:rsidR="002D4F48">
        <w:rPr>
          <w:rFonts w:ascii="Cambria" w:hAnsi="Cambria"/>
          <w:sz w:val="24"/>
          <w:szCs w:val="24"/>
        </w:rPr>
        <w:t xml:space="preserve"> </w:t>
      </w:r>
      <w:r w:rsidR="00B567F8">
        <w:rPr>
          <w:rFonts w:ascii="Cambria" w:hAnsi="Cambria"/>
          <w:sz w:val="24"/>
          <w:szCs w:val="24"/>
        </w:rPr>
        <w:t>recruitment</w:t>
      </w:r>
      <w:r w:rsidR="002D4F48">
        <w:rPr>
          <w:rFonts w:ascii="Cambria" w:hAnsi="Cambria"/>
          <w:sz w:val="24"/>
          <w:szCs w:val="24"/>
        </w:rPr>
        <w:t>.</w:t>
      </w:r>
      <w:r w:rsidR="0044685B">
        <w:rPr>
          <w:rFonts w:ascii="Cambria" w:hAnsi="Cambria"/>
          <w:sz w:val="24"/>
          <w:szCs w:val="24"/>
        </w:rPr>
        <w:t xml:space="preserve">  The Treasurer leads on Finance, Audit and Business Planning.  </w:t>
      </w:r>
      <w:r w:rsidR="007822B6">
        <w:rPr>
          <w:rFonts w:ascii="Cambria" w:hAnsi="Cambria"/>
          <w:sz w:val="24"/>
          <w:szCs w:val="24"/>
        </w:rPr>
        <w:t>Individual Trustees</w:t>
      </w:r>
      <w:r w:rsidR="0044685B">
        <w:rPr>
          <w:rFonts w:ascii="Cambria" w:hAnsi="Cambria"/>
          <w:sz w:val="24"/>
          <w:szCs w:val="24"/>
        </w:rPr>
        <w:t xml:space="preserve"> also lead on specific functions, e.g. </w:t>
      </w:r>
      <w:r w:rsidR="00B567F8">
        <w:rPr>
          <w:rFonts w:ascii="Cambria" w:hAnsi="Cambria"/>
          <w:sz w:val="24"/>
          <w:szCs w:val="24"/>
        </w:rPr>
        <w:t xml:space="preserve">communications, </w:t>
      </w:r>
      <w:r w:rsidR="0044685B">
        <w:rPr>
          <w:rFonts w:ascii="Cambria" w:hAnsi="Cambria"/>
          <w:sz w:val="24"/>
          <w:szCs w:val="24"/>
        </w:rPr>
        <w:t>climat</w:t>
      </w:r>
      <w:r w:rsidR="00486AFB">
        <w:rPr>
          <w:rFonts w:ascii="Cambria" w:hAnsi="Cambria"/>
          <w:sz w:val="24"/>
          <w:szCs w:val="24"/>
        </w:rPr>
        <w:t xml:space="preserve">e change, social policy, </w:t>
      </w:r>
      <w:r w:rsidR="00B567F8">
        <w:rPr>
          <w:rFonts w:ascii="Cambria" w:hAnsi="Cambria"/>
          <w:sz w:val="24"/>
          <w:szCs w:val="24"/>
        </w:rPr>
        <w:t xml:space="preserve">the new </w:t>
      </w:r>
      <w:r w:rsidR="00486AFB">
        <w:rPr>
          <w:rFonts w:ascii="Cambria" w:hAnsi="Cambria"/>
          <w:sz w:val="24"/>
          <w:szCs w:val="24"/>
        </w:rPr>
        <w:t>cultural economy.</w:t>
      </w:r>
    </w:p>
    <w:p w14:paraId="49FA6DB5" w14:textId="77777777" w:rsidR="00092777" w:rsidRDefault="00092777" w:rsidP="00092777">
      <w:pPr>
        <w:pStyle w:val="BodyAA"/>
      </w:pPr>
    </w:p>
    <w:p w14:paraId="274F9B36" w14:textId="77777777" w:rsidR="00092777" w:rsidRPr="002D4F48" w:rsidRDefault="00092777" w:rsidP="00092777">
      <w:pPr>
        <w:spacing w:before="100" w:after="120"/>
        <w:rPr>
          <w:rFonts w:ascii="Steagal Bold" w:eastAsia="Palatino Linotype" w:hAnsi="Steagal Bold" w:cs="Palatino Linotype"/>
          <w:color w:val="000000"/>
          <w:u w:color="000000"/>
        </w:rPr>
      </w:pPr>
      <w:r>
        <w:rPr>
          <w:rFonts w:ascii="Steagal Bold" w:eastAsia="Palatino Linotype" w:hAnsi="Steagal Bold" w:cs="Palatino Linotype"/>
          <w:color w:val="000000"/>
          <w:u w:color="000000"/>
        </w:rPr>
        <w:t>SPECIFIC RESPONSIBILITIES</w:t>
      </w:r>
    </w:p>
    <w:p w14:paraId="34023405" w14:textId="1BEF54D3" w:rsidR="00092777" w:rsidRDefault="00092777" w:rsidP="00092777">
      <w:pPr>
        <w:pStyle w:val="Heading3"/>
        <w:pBdr>
          <w:top w:val="nil"/>
        </w:pBdr>
        <w:spacing w:before="80" w:after="12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As well as general trustee obligations, the Chair’s specific responsibilities </w:t>
      </w:r>
      <w:r w:rsidR="00DE7B2A">
        <w:rPr>
          <w:rFonts w:ascii="Cambria" w:hAnsi="Cambria"/>
          <w:sz w:val="24"/>
          <w:szCs w:val="24"/>
        </w:rPr>
        <w:t>are to</w:t>
      </w:r>
      <w:r>
        <w:rPr>
          <w:rFonts w:ascii="Cambria" w:hAnsi="Cambria"/>
          <w:sz w:val="24"/>
          <w:szCs w:val="24"/>
        </w:rPr>
        <w:t>:</w:t>
      </w:r>
    </w:p>
    <w:p w14:paraId="03A4B576" w14:textId="5ED38D27" w:rsidR="00DE7B2A" w:rsidRDefault="00DE7B2A" w:rsidP="00DE7B2A">
      <w:pPr>
        <w:pStyle w:val="BodyAA"/>
        <w:numPr>
          <w:ilvl w:val="0"/>
          <w:numId w:val="5"/>
        </w:numPr>
        <w:spacing w:after="1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Provide</w:t>
      </w:r>
      <w:r w:rsidR="00092777" w:rsidRPr="00092777">
        <w:rPr>
          <w:rFonts w:ascii="Cambria" w:hAnsi="Cambria"/>
          <w:sz w:val="24"/>
          <w:szCs w:val="24"/>
        </w:rPr>
        <w:t xml:space="preserve"> leadership to Trustees in understanding and executing their role.</w:t>
      </w:r>
    </w:p>
    <w:p w14:paraId="45EAAAFC" w14:textId="18A8142E" w:rsidR="00DE7B2A" w:rsidRDefault="00DE7B2A" w:rsidP="00DE7B2A">
      <w:pPr>
        <w:pStyle w:val="BodyAA"/>
        <w:numPr>
          <w:ilvl w:val="0"/>
          <w:numId w:val="5"/>
        </w:numPr>
        <w:spacing w:after="1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Work with Trustees and the Chief Executive to ensure that there is a clear and shared understanding among Trustees, staff and stakeholders of our vision, mission, strategic objectives and impact in society.</w:t>
      </w:r>
      <w:r w:rsidR="000006AE">
        <w:rPr>
          <w:rFonts w:ascii="Cambria" w:hAnsi="Cambria"/>
          <w:sz w:val="24"/>
          <w:szCs w:val="24"/>
        </w:rPr>
        <w:t xml:space="preserve">  </w:t>
      </w:r>
    </w:p>
    <w:p w14:paraId="3E5D3431" w14:textId="4BAC795C" w:rsidR="000006AE" w:rsidRDefault="000006AE" w:rsidP="00DE7B2A">
      <w:pPr>
        <w:pStyle w:val="BodyAA"/>
        <w:numPr>
          <w:ilvl w:val="0"/>
          <w:numId w:val="5"/>
        </w:numPr>
        <w:spacing w:after="1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Champion the </w:t>
      </w:r>
      <w:proofErr w:type="spellStart"/>
      <w:r w:rsidR="003D7CCB">
        <w:rPr>
          <w:rFonts w:ascii="Cambria" w:hAnsi="Cambria"/>
          <w:sz w:val="24"/>
          <w:szCs w:val="24"/>
        </w:rPr>
        <w:t>organisation’s</w:t>
      </w:r>
      <w:proofErr w:type="spellEnd"/>
      <w:r>
        <w:rPr>
          <w:rFonts w:ascii="Cambria" w:hAnsi="Cambria"/>
          <w:sz w:val="24"/>
          <w:szCs w:val="24"/>
        </w:rPr>
        <w:t xml:space="preserve"> approach of deli</w:t>
      </w:r>
      <w:r w:rsidR="002928A6">
        <w:rPr>
          <w:rFonts w:ascii="Cambria" w:hAnsi="Cambria"/>
          <w:sz w:val="24"/>
          <w:szCs w:val="24"/>
        </w:rPr>
        <w:t>vering evidence based change at</w:t>
      </w:r>
      <w:r>
        <w:rPr>
          <w:rFonts w:ascii="Cambria" w:hAnsi="Cambria"/>
          <w:sz w:val="24"/>
          <w:szCs w:val="24"/>
        </w:rPr>
        <w:t xml:space="preserve"> both the grass roots level and within established power structures.</w:t>
      </w:r>
    </w:p>
    <w:p w14:paraId="762D9DB1" w14:textId="030C17FA" w:rsidR="00DE7B2A" w:rsidRPr="000006AE" w:rsidRDefault="00DE7B2A" w:rsidP="00DE7B2A">
      <w:pPr>
        <w:pStyle w:val="BodyAA"/>
        <w:numPr>
          <w:ilvl w:val="0"/>
          <w:numId w:val="5"/>
        </w:numPr>
        <w:spacing w:after="120"/>
        <w:rPr>
          <w:rFonts w:ascii="Cambria" w:hAnsi="Cambria"/>
          <w:sz w:val="24"/>
          <w:szCs w:val="24"/>
        </w:rPr>
      </w:pPr>
      <w:r w:rsidRPr="000006AE">
        <w:rPr>
          <w:rFonts w:ascii="Cambria" w:eastAsia="Times New Roman" w:hAnsi="Cambria" w:cs="Arial"/>
          <w:color w:val="222222"/>
          <w:sz w:val="24"/>
          <w:szCs w:val="24"/>
          <w:bdr w:val="none" w:sz="0" w:space="0" w:color="auto"/>
          <w:lang w:val="en-GB"/>
        </w:rPr>
        <w:t xml:space="preserve">Ensure effective processes and systems are </w:t>
      </w:r>
      <w:r w:rsidR="0092307D">
        <w:rPr>
          <w:rFonts w:ascii="Cambria" w:eastAsia="Times New Roman" w:hAnsi="Cambria" w:cs="Arial"/>
          <w:color w:val="222222"/>
          <w:sz w:val="24"/>
          <w:szCs w:val="24"/>
          <w:bdr w:val="none" w:sz="0" w:space="0" w:color="auto"/>
          <w:lang w:val="en-GB"/>
        </w:rPr>
        <w:t>put in</w:t>
      </w:r>
      <w:r w:rsidRPr="000006AE">
        <w:rPr>
          <w:rFonts w:ascii="Cambria" w:eastAsia="Times New Roman" w:hAnsi="Cambria" w:cs="Arial"/>
          <w:color w:val="222222"/>
          <w:sz w:val="24"/>
          <w:szCs w:val="24"/>
          <w:bdr w:val="none" w:sz="0" w:space="0" w:color="auto"/>
          <w:lang w:val="en-GB"/>
        </w:rPr>
        <w:t xml:space="preserve"> place</w:t>
      </w:r>
      <w:r w:rsidR="003D7CCB">
        <w:rPr>
          <w:rFonts w:ascii="Cambria" w:eastAsia="Times New Roman" w:hAnsi="Cambria" w:cs="Arial"/>
          <w:color w:val="222222"/>
          <w:sz w:val="24"/>
          <w:szCs w:val="24"/>
          <w:bdr w:val="none" w:sz="0" w:space="0" w:color="auto"/>
          <w:lang w:val="en-GB"/>
        </w:rPr>
        <w:t xml:space="preserve"> </w:t>
      </w:r>
      <w:r w:rsidR="0092307D">
        <w:rPr>
          <w:rFonts w:ascii="Cambria" w:eastAsia="Times New Roman" w:hAnsi="Cambria" w:cs="Arial"/>
          <w:color w:val="222222"/>
          <w:sz w:val="24"/>
          <w:szCs w:val="24"/>
          <w:bdr w:val="none" w:sz="0" w:space="0" w:color="auto"/>
          <w:lang w:val="en-GB"/>
        </w:rPr>
        <w:t xml:space="preserve">by the management team </w:t>
      </w:r>
      <w:r w:rsidR="00B63170">
        <w:rPr>
          <w:rFonts w:ascii="Cambria" w:eastAsia="Times New Roman" w:hAnsi="Cambria" w:cs="Arial"/>
          <w:color w:val="222222"/>
          <w:sz w:val="24"/>
          <w:szCs w:val="24"/>
          <w:bdr w:val="none" w:sz="0" w:space="0" w:color="auto"/>
          <w:lang w:val="en-GB"/>
        </w:rPr>
        <w:t>to provide succinct and accurate information that enables</w:t>
      </w:r>
      <w:r w:rsidR="003D7CCB">
        <w:rPr>
          <w:rFonts w:ascii="Cambria" w:eastAsia="Times New Roman" w:hAnsi="Cambria" w:cs="Arial"/>
          <w:color w:val="222222"/>
          <w:sz w:val="24"/>
          <w:szCs w:val="24"/>
          <w:bdr w:val="none" w:sz="0" w:space="0" w:color="auto"/>
          <w:lang w:val="en-GB"/>
        </w:rPr>
        <w:t xml:space="preserve"> the</w:t>
      </w:r>
      <w:r w:rsidR="0092307D">
        <w:rPr>
          <w:rFonts w:ascii="Cambria" w:eastAsia="Times New Roman" w:hAnsi="Cambria" w:cs="Arial"/>
          <w:color w:val="222222"/>
          <w:sz w:val="24"/>
          <w:szCs w:val="24"/>
          <w:bdr w:val="none" w:sz="0" w:space="0" w:color="auto"/>
          <w:lang w:val="en-GB"/>
        </w:rPr>
        <w:t xml:space="preserve"> Board to fulfil its functions </w:t>
      </w:r>
    </w:p>
    <w:p w14:paraId="33D1DFE3" w14:textId="5FFCDF37" w:rsidR="00337F22" w:rsidRDefault="00DE7B2A" w:rsidP="00092777">
      <w:pPr>
        <w:pStyle w:val="BodyAA"/>
        <w:numPr>
          <w:ilvl w:val="0"/>
          <w:numId w:val="5"/>
        </w:numPr>
        <w:spacing w:after="1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Monitor</w:t>
      </w:r>
      <w:r w:rsidR="00337F22">
        <w:rPr>
          <w:rFonts w:ascii="Cambria" w:hAnsi="Cambria"/>
          <w:sz w:val="24"/>
          <w:szCs w:val="24"/>
        </w:rPr>
        <w:t xml:space="preserve"> the performance of the Board, </w:t>
      </w:r>
      <w:r w:rsidR="00B63170">
        <w:rPr>
          <w:rFonts w:ascii="Cambria" w:hAnsi="Cambria"/>
          <w:sz w:val="24"/>
          <w:szCs w:val="24"/>
        </w:rPr>
        <w:t xml:space="preserve">and support its development so </w:t>
      </w:r>
      <w:r w:rsidR="00337F22">
        <w:rPr>
          <w:rFonts w:ascii="Cambria" w:hAnsi="Cambria"/>
          <w:sz w:val="24"/>
          <w:szCs w:val="24"/>
        </w:rPr>
        <w:t xml:space="preserve">that Trustees </w:t>
      </w:r>
      <w:proofErr w:type="gramStart"/>
      <w:r w:rsidR="00337F22">
        <w:rPr>
          <w:rFonts w:ascii="Cambria" w:hAnsi="Cambria"/>
          <w:sz w:val="24"/>
          <w:szCs w:val="24"/>
        </w:rPr>
        <w:t>are properly inducted and supported</w:t>
      </w:r>
      <w:proofErr w:type="gramEnd"/>
      <w:r w:rsidR="00337F22">
        <w:rPr>
          <w:rFonts w:ascii="Cambria" w:hAnsi="Cambria"/>
          <w:sz w:val="24"/>
          <w:szCs w:val="24"/>
        </w:rPr>
        <w:t>.</w:t>
      </w:r>
    </w:p>
    <w:p w14:paraId="72EE59F6" w14:textId="3E0B5104" w:rsidR="00337F22" w:rsidRDefault="0092307D" w:rsidP="00092777">
      <w:pPr>
        <w:pStyle w:val="BodyAA"/>
        <w:numPr>
          <w:ilvl w:val="0"/>
          <w:numId w:val="5"/>
        </w:numPr>
        <w:spacing w:after="1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</w:t>
      </w:r>
      <w:r w:rsidR="00DE7B2A">
        <w:rPr>
          <w:rFonts w:ascii="Cambria" w:hAnsi="Cambria"/>
          <w:sz w:val="24"/>
          <w:szCs w:val="24"/>
        </w:rPr>
        <w:t>hair and facilitate</w:t>
      </w:r>
      <w:r w:rsidR="00337F22">
        <w:rPr>
          <w:rFonts w:ascii="Cambria" w:hAnsi="Cambria"/>
          <w:sz w:val="24"/>
          <w:szCs w:val="24"/>
        </w:rPr>
        <w:t xml:space="preserve"> Board meetings, including:</w:t>
      </w:r>
    </w:p>
    <w:p w14:paraId="3CFE2ADA" w14:textId="76D30469" w:rsidR="00337F22" w:rsidRDefault="00B63170" w:rsidP="00337F22">
      <w:pPr>
        <w:pStyle w:val="BodyAA"/>
        <w:numPr>
          <w:ilvl w:val="1"/>
          <w:numId w:val="5"/>
        </w:numPr>
        <w:spacing w:after="1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facilitating evidence based decision making</w:t>
      </w:r>
      <w:r w:rsidR="00337F22">
        <w:rPr>
          <w:rFonts w:ascii="Cambria" w:hAnsi="Cambria"/>
          <w:sz w:val="24"/>
          <w:szCs w:val="24"/>
        </w:rPr>
        <w:t xml:space="preserve"> on strategy, policy, financial stewardship and risk exposure</w:t>
      </w:r>
    </w:p>
    <w:p w14:paraId="7DBECA07" w14:textId="06C40A38" w:rsidR="00703A9B" w:rsidRPr="00337F22" w:rsidRDefault="00703A9B" w:rsidP="00703A9B">
      <w:pPr>
        <w:pStyle w:val="BodyAA"/>
        <w:numPr>
          <w:ilvl w:val="1"/>
          <w:numId w:val="5"/>
        </w:numPr>
        <w:spacing w:after="120"/>
        <w:rPr>
          <w:rFonts w:ascii="Cambria" w:hAnsi="Cambria"/>
          <w:sz w:val="24"/>
          <w:szCs w:val="24"/>
        </w:rPr>
      </w:pPr>
      <w:r w:rsidRPr="00337F22">
        <w:rPr>
          <w:rFonts w:ascii="Cambria" w:hAnsi="Cambria"/>
          <w:sz w:val="24"/>
          <w:szCs w:val="24"/>
        </w:rPr>
        <w:t>working with the Chief Executive to plan the annual cycle of meetings</w:t>
      </w:r>
      <w:r w:rsidR="005C4773">
        <w:rPr>
          <w:rFonts w:ascii="Cambria" w:hAnsi="Cambria"/>
          <w:sz w:val="24"/>
          <w:szCs w:val="24"/>
        </w:rPr>
        <w:t xml:space="preserve"> so that there is an effective flow of information and decisions are timely</w:t>
      </w:r>
    </w:p>
    <w:p w14:paraId="514803B7" w14:textId="233827ED" w:rsidR="00092777" w:rsidRDefault="00092777" w:rsidP="00092777">
      <w:pPr>
        <w:pStyle w:val="BodyAA"/>
        <w:numPr>
          <w:ilvl w:val="0"/>
          <w:numId w:val="5"/>
        </w:numPr>
        <w:spacing w:after="1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On</w:t>
      </w:r>
      <w:r w:rsidR="00DE7B2A">
        <w:rPr>
          <w:rFonts w:ascii="Cambria" w:hAnsi="Cambria"/>
          <w:sz w:val="24"/>
          <w:szCs w:val="24"/>
        </w:rPr>
        <w:t xml:space="preserve"> behalf of the Board, support, supervise and appraise</w:t>
      </w:r>
      <w:r>
        <w:rPr>
          <w:rFonts w:ascii="Cambria" w:hAnsi="Cambria"/>
          <w:sz w:val="24"/>
          <w:szCs w:val="24"/>
        </w:rPr>
        <w:t xml:space="preserve"> the Chief Executive and ensuring </w:t>
      </w:r>
      <w:r w:rsidR="00337F22">
        <w:rPr>
          <w:rFonts w:ascii="Cambria" w:hAnsi="Cambria"/>
          <w:sz w:val="24"/>
          <w:szCs w:val="24"/>
        </w:rPr>
        <w:t>effective delegation – including monitoring and updating the scheme of delegation to the Chief Executive.</w:t>
      </w:r>
    </w:p>
    <w:p w14:paraId="52C36EA1" w14:textId="42D71658" w:rsidR="00703A9B" w:rsidRDefault="004745F6" w:rsidP="00703A9B">
      <w:pPr>
        <w:pStyle w:val="BodyAA"/>
        <w:numPr>
          <w:ilvl w:val="0"/>
          <w:numId w:val="5"/>
        </w:numPr>
        <w:spacing w:after="1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Act</w:t>
      </w:r>
      <w:r w:rsidR="00703A9B">
        <w:rPr>
          <w:rFonts w:ascii="Cambria" w:hAnsi="Cambria"/>
          <w:sz w:val="24"/>
          <w:szCs w:val="24"/>
        </w:rPr>
        <w:t xml:space="preserve"> as a final stage adjudicator for disciplinary and grievance procedures, if required.</w:t>
      </w:r>
    </w:p>
    <w:p w14:paraId="5B1F2E75" w14:textId="77777777" w:rsidR="005C4773" w:rsidRDefault="005C4773" w:rsidP="005C4773">
      <w:pPr>
        <w:pStyle w:val="BodyAA"/>
        <w:numPr>
          <w:ilvl w:val="0"/>
          <w:numId w:val="5"/>
        </w:numPr>
        <w:spacing w:after="1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Work with the CEO and Trustees to e</w:t>
      </w:r>
      <w:r w:rsidR="004745F6">
        <w:rPr>
          <w:rFonts w:ascii="Cambria" w:hAnsi="Cambria"/>
          <w:sz w:val="24"/>
          <w:szCs w:val="24"/>
        </w:rPr>
        <w:t>nsure that there is effective repu</w:t>
      </w:r>
      <w:r>
        <w:rPr>
          <w:rFonts w:ascii="Cambria" w:hAnsi="Cambria"/>
          <w:sz w:val="24"/>
          <w:szCs w:val="24"/>
        </w:rPr>
        <w:t>tation management of the organis</w:t>
      </w:r>
      <w:r w:rsidR="004745F6">
        <w:rPr>
          <w:rFonts w:ascii="Cambria" w:hAnsi="Cambria"/>
          <w:sz w:val="24"/>
          <w:szCs w:val="24"/>
        </w:rPr>
        <w:t>ation.</w:t>
      </w:r>
    </w:p>
    <w:p w14:paraId="635A2243" w14:textId="6EC67D5C" w:rsidR="005C4773" w:rsidRPr="005C4773" w:rsidRDefault="005C4773" w:rsidP="005C4773">
      <w:pPr>
        <w:pStyle w:val="BodyAA"/>
        <w:numPr>
          <w:ilvl w:val="0"/>
          <w:numId w:val="5"/>
        </w:numPr>
        <w:spacing w:after="120"/>
        <w:rPr>
          <w:rFonts w:ascii="Cambria" w:hAnsi="Cambria"/>
          <w:sz w:val="24"/>
          <w:szCs w:val="24"/>
        </w:rPr>
      </w:pPr>
      <w:r w:rsidRPr="005C4773">
        <w:rPr>
          <w:rFonts w:ascii="Cambria" w:hAnsi="Cambria"/>
          <w:sz w:val="24"/>
          <w:szCs w:val="24"/>
        </w:rPr>
        <w:t>As an ambassador for NEF, actively advocate for NEF’s cause at events, meetings and within influential networks.</w:t>
      </w:r>
    </w:p>
    <w:p w14:paraId="4CB6A7B3" w14:textId="77777777" w:rsidR="007216CE" w:rsidRDefault="007216CE" w:rsidP="00422EBF">
      <w:pPr>
        <w:spacing w:before="100" w:after="120"/>
        <w:rPr>
          <w:rFonts w:ascii="Steagal Bold" w:eastAsia="Palatino Linotype" w:hAnsi="Steagal Bold" w:cs="Palatino Linotype"/>
          <w:color w:val="000000"/>
          <w:u w:color="000000"/>
        </w:rPr>
      </w:pPr>
    </w:p>
    <w:p w14:paraId="3FECB485" w14:textId="4FC423F0" w:rsidR="0097693A" w:rsidRDefault="00CC269A" w:rsidP="00422EBF">
      <w:pPr>
        <w:spacing w:before="100" w:after="120"/>
        <w:rPr>
          <w:rFonts w:ascii="Steagal Bold" w:eastAsia="Palatino Linotype" w:hAnsi="Steagal Bold" w:cs="Palatino Linotype"/>
          <w:color w:val="000000"/>
          <w:u w:color="000000"/>
        </w:rPr>
      </w:pPr>
      <w:r>
        <w:rPr>
          <w:rFonts w:ascii="Steagal Bold" w:eastAsia="Palatino Linotype" w:hAnsi="Steagal Bold" w:cs="Palatino Linotype"/>
          <w:color w:val="000000"/>
          <w:u w:color="000000"/>
        </w:rPr>
        <w:t>KNOWLEDGE, EXPERIENCE, SKILLS AND ATTRIBUTES</w:t>
      </w:r>
    </w:p>
    <w:p w14:paraId="6C41F0D5" w14:textId="77777777" w:rsidR="005C4773" w:rsidRDefault="005C4773" w:rsidP="00422EBF">
      <w:pPr>
        <w:spacing w:before="100" w:after="120"/>
        <w:rPr>
          <w:rFonts w:ascii="Steagal Bold" w:eastAsia="Palatino Linotype" w:hAnsi="Steagal Bold" w:cs="Palatino Linotype"/>
          <w:color w:val="000000"/>
          <w:u w:color="000000"/>
        </w:rPr>
      </w:pPr>
    </w:p>
    <w:p w14:paraId="5B49D5CE" w14:textId="40924D92" w:rsidR="0097693A" w:rsidRPr="0097693A" w:rsidRDefault="0097693A" w:rsidP="0097693A">
      <w:pPr>
        <w:pStyle w:val="BodyAA"/>
        <w:spacing w:after="120"/>
        <w:ind w:firstLine="360"/>
        <w:rPr>
          <w:rFonts w:ascii="Cambria" w:hAnsi="Cambria"/>
          <w:b/>
          <w:sz w:val="24"/>
          <w:szCs w:val="24"/>
        </w:rPr>
      </w:pPr>
      <w:r w:rsidRPr="0097693A">
        <w:rPr>
          <w:rFonts w:ascii="Cambria" w:hAnsi="Cambria"/>
          <w:b/>
          <w:sz w:val="24"/>
          <w:szCs w:val="24"/>
        </w:rPr>
        <w:t>Overall</w:t>
      </w:r>
      <w:r w:rsidR="007959A6">
        <w:rPr>
          <w:rFonts w:ascii="Cambria" w:hAnsi="Cambria"/>
          <w:b/>
          <w:sz w:val="24"/>
          <w:szCs w:val="24"/>
        </w:rPr>
        <w:t xml:space="preserve"> a</w:t>
      </w:r>
      <w:r>
        <w:rPr>
          <w:rFonts w:ascii="Cambria" w:hAnsi="Cambria"/>
          <w:b/>
          <w:sz w:val="24"/>
          <w:szCs w:val="24"/>
        </w:rPr>
        <w:t>ttributes:</w:t>
      </w:r>
    </w:p>
    <w:p w14:paraId="611AC6CF" w14:textId="35254436" w:rsidR="0097693A" w:rsidRDefault="0097693A" w:rsidP="0097693A">
      <w:pPr>
        <w:pStyle w:val="BodyAA"/>
        <w:numPr>
          <w:ilvl w:val="0"/>
          <w:numId w:val="5"/>
        </w:numPr>
        <w:spacing w:after="1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Proven ability as a credible leader </w:t>
      </w:r>
      <w:r w:rsidR="006D50DE">
        <w:rPr>
          <w:rFonts w:ascii="Cambria" w:hAnsi="Cambria"/>
          <w:sz w:val="24"/>
          <w:szCs w:val="24"/>
        </w:rPr>
        <w:t>that</w:t>
      </w:r>
      <w:r w:rsidR="00CA4B4D">
        <w:rPr>
          <w:rFonts w:ascii="Cambria" w:hAnsi="Cambria"/>
          <w:sz w:val="24"/>
          <w:szCs w:val="24"/>
        </w:rPr>
        <w:t xml:space="preserve"> embrace</w:t>
      </w:r>
      <w:r w:rsidR="006D50DE">
        <w:rPr>
          <w:rFonts w:ascii="Cambria" w:hAnsi="Cambria"/>
          <w:sz w:val="24"/>
          <w:szCs w:val="24"/>
        </w:rPr>
        <w:t>s</w:t>
      </w:r>
      <w:r w:rsidR="00CA4B4D">
        <w:rPr>
          <w:rFonts w:ascii="Cambria" w:hAnsi="Cambria"/>
          <w:sz w:val="24"/>
          <w:szCs w:val="24"/>
        </w:rPr>
        <w:t xml:space="preserve"> NEF’s beliefs, values and </w:t>
      </w:r>
      <w:r>
        <w:rPr>
          <w:rFonts w:ascii="Cambria" w:hAnsi="Cambria"/>
          <w:sz w:val="24"/>
          <w:szCs w:val="24"/>
        </w:rPr>
        <w:t xml:space="preserve">charitable objectives </w:t>
      </w:r>
      <w:r w:rsidR="004366A6">
        <w:rPr>
          <w:rFonts w:ascii="Cambria" w:hAnsi="Cambria"/>
          <w:sz w:val="24"/>
          <w:szCs w:val="24"/>
        </w:rPr>
        <w:t>and demonstrate a commitment to the type of culture we want</w:t>
      </w:r>
    </w:p>
    <w:p w14:paraId="6D6A17D5" w14:textId="07918432" w:rsidR="00CA4B4D" w:rsidRDefault="006D50DE" w:rsidP="0097693A">
      <w:pPr>
        <w:pStyle w:val="BodyAA"/>
        <w:numPr>
          <w:ilvl w:val="0"/>
          <w:numId w:val="5"/>
        </w:numPr>
        <w:spacing w:after="1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</w:t>
      </w:r>
      <w:r w:rsidR="00CA4B4D">
        <w:rPr>
          <w:rFonts w:ascii="Cambria" w:hAnsi="Cambria"/>
          <w:sz w:val="24"/>
          <w:szCs w:val="24"/>
        </w:rPr>
        <w:t>ommand</w:t>
      </w:r>
      <w:r w:rsidR="004366A6">
        <w:rPr>
          <w:rFonts w:ascii="Cambria" w:hAnsi="Cambria"/>
          <w:sz w:val="24"/>
          <w:szCs w:val="24"/>
        </w:rPr>
        <w:t>s</w:t>
      </w:r>
      <w:r w:rsidR="00CA4B4D">
        <w:rPr>
          <w:rFonts w:ascii="Cambria" w:hAnsi="Cambria"/>
          <w:sz w:val="24"/>
          <w:szCs w:val="24"/>
        </w:rPr>
        <w:t xml:space="preserve"> respect</w:t>
      </w:r>
      <w:r w:rsidR="004366A6">
        <w:rPr>
          <w:rFonts w:ascii="Cambria" w:hAnsi="Cambria"/>
          <w:sz w:val="24"/>
          <w:szCs w:val="24"/>
        </w:rPr>
        <w:t xml:space="preserve"> both</w:t>
      </w:r>
      <w:r w:rsidR="00CA4B4D">
        <w:rPr>
          <w:rFonts w:ascii="Cambria" w:hAnsi="Cambria"/>
          <w:sz w:val="24"/>
          <w:szCs w:val="24"/>
        </w:rPr>
        <w:t xml:space="preserve"> internally </w:t>
      </w:r>
      <w:r>
        <w:rPr>
          <w:rFonts w:ascii="Cambria" w:hAnsi="Cambria"/>
          <w:sz w:val="24"/>
          <w:szCs w:val="24"/>
        </w:rPr>
        <w:t xml:space="preserve">and externally </w:t>
      </w:r>
    </w:p>
    <w:p w14:paraId="1D2DC7C9" w14:textId="77777777" w:rsidR="00780F7F" w:rsidRDefault="00780F7F" w:rsidP="00422EBF">
      <w:pPr>
        <w:spacing w:before="100" w:after="120"/>
        <w:rPr>
          <w:rFonts w:ascii="Steagal Bold" w:eastAsia="Palatino Linotype" w:hAnsi="Steagal Bold" w:cs="Palatino Linotype"/>
          <w:color w:val="000000"/>
          <w:u w:color="000000"/>
        </w:rPr>
      </w:pPr>
    </w:p>
    <w:p w14:paraId="005630E8" w14:textId="780A4756" w:rsidR="00780F7F" w:rsidRPr="00C81AC1" w:rsidRDefault="007959A6" w:rsidP="00C81AC1">
      <w:pPr>
        <w:spacing w:before="100" w:after="120"/>
        <w:ind w:firstLine="360"/>
        <w:rPr>
          <w:rFonts w:ascii="Cambria" w:eastAsia="Palatino Linotype" w:hAnsi="Cambria" w:cs="Palatino Linotype"/>
          <w:b/>
          <w:color w:val="000000"/>
          <w:u w:color="000000"/>
        </w:rPr>
      </w:pPr>
      <w:r>
        <w:rPr>
          <w:rFonts w:ascii="Cambria" w:eastAsia="Palatino Linotype" w:hAnsi="Cambria" w:cs="Palatino Linotype"/>
          <w:b/>
          <w:color w:val="000000"/>
          <w:u w:color="000000"/>
        </w:rPr>
        <w:t>Leadership and g</w:t>
      </w:r>
      <w:r w:rsidR="00780F7F" w:rsidRPr="00C81AC1">
        <w:rPr>
          <w:rFonts w:ascii="Cambria" w:eastAsia="Palatino Linotype" w:hAnsi="Cambria" w:cs="Palatino Linotype"/>
          <w:b/>
          <w:color w:val="000000"/>
          <w:u w:color="000000"/>
        </w:rPr>
        <w:t>overnance:</w:t>
      </w:r>
    </w:p>
    <w:p w14:paraId="4C941AA2" w14:textId="74892CD4" w:rsidR="00C81AC1" w:rsidRPr="00E428E9" w:rsidRDefault="00780F7F" w:rsidP="00E428E9">
      <w:pPr>
        <w:pStyle w:val="BodyAA"/>
        <w:numPr>
          <w:ilvl w:val="0"/>
          <w:numId w:val="5"/>
        </w:numPr>
        <w:spacing w:after="1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Demonst</w:t>
      </w:r>
      <w:r w:rsidR="00C81AC1">
        <w:rPr>
          <w:rFonts w:ascii="Cambria" w:hAnsi="Cambria"/>
          <w:sz w:val="24"/>
          <w:szCs w:val="24"/>
        </w:rPr>
        <w:t>r</w:t>
      </w:r>
      <w:r>
        <w:rPr>
          <w:rFonts w:ascii="Cambria" w:hAnsi="Cambria"/>
          <w:sz w:val="24"/>
          <w:szCs w:val="24"/>
        </w:rPr>
        <w:t>able experience in provid</w:t>
      </w:r>
      <w:r w:rsidR="00C81AC1">
        <w:rPr>
          <w:rFonts w:ascii="Cambria" w:hAnsi="Cambria"/>
          <w:sz w:val="24"/>
          <w:szCs w:val="24"/>
        </w:rPr>
        <w:t>i</w:t>
      </w:r>
      <w:r>
        <w:rPr>
          <w:rFonts w:ascii="Cambria" w:hAnsi="Cambria"/>
          <w:sz w:val="24"/>
          <w:szCs w:val="24"/>
        </w:rPr>
        <w:t>ng non-exec</w:t>
      </w:r>
      <w:r w:rsidR="00C81AC1">
        <w:rPr>
          <w:rFonts w:ascii="Cambria" w:hAnsi="Cambria"/>
          <w:sz w:val="24"/>
          <w:szCs w:val="24"/>
        </w:rPr>
        <w:t>u</w:t>
      </w:r>
      <w:r>
        <w:rPr>
          <w:rFonts w:ascii="Cambria" w:hAnsi="Cambria"/>
          <w:sz w:val="24"/>
          <w:szCs w:val="24"/>
        </w:rPr>
        <w:t xml:space="preserve">tive </w:t>
      </w:r>
      <w:r w:rsidR="00C81AC1">
        <w:rPr>
          <w:rFonts w:ascii="Cambria" w:hAnsi="Cambria"/>
          <w:sz w:val="24"/>
          <w:szCs w:val="24"/>
        </w:rPr>
        <w:t>leadership</w:t>
      </w:r>
      <w:r>
        <w:rPr>
          <w:rFonts w:ascii="Cambria" w:hAnsi="Cambria"/>
          <w:sz w:val="24"/>
          <w:szCs w:val="24"/>
        </w:rPr>
        <w:t xml:space="preserve"> and governance</w:t>
      </w:r>
      <w:r w:rsidR="00C81AC1" w:rsidRPr="00E428E9">
        <w:rPr>
          <w:rFonts w:ascii="Cambria" w:hAnsi="Cambria"/>
          <w:sz w:val="24"/>
          <w:szCs w:val="24"/>
        </w:rPr>
        <w:t xml:space="preserve">, </w:t>
      </w:r>
      <w:r w:rsidR="00E428E9">
        <w:rPr>
          <w:rFonts w:ascii="Cambria" w:hAnsi="Cambria"/>
          <w:sz w:val="24"/>
          <w:szCs w:val="24"/>
        </w:rPr>
        <w:t>based on a</w:t>
      </w:r>
      <w:r w:rsidR="00C81AC1" w:rsidRPr="00E428E9">
        <w:rPr>
          <w:rFonts w:ascii="Cambria" w:hAnsi="Cambria"/>
          <w:sz w:val="24"/>
          <w:szCs w:val="24"/>
        </w:rPr>
        <w:t xml:space="preserve"> collegiate style of leadership and </w:t>
      </w:r>
      <w:r w:rsidR="00E428E9">
        <w:rPr>
          <w:rFonts w:ascii="Cambria" w:hAnsi="Cambria"/>
          <w:sz w:val="24"/>
          <w:szCs w:val="24"/>
        </w:rPr>
        <w:t>proven ability in exercising</w:t>
      </w:r>
      <w:r w:rsidR="00C81AC1" w:rsidRPr="00E428E9">
        <w:rPr>
          <w:rFonts w:ascii="Cambria" w:hAnsi="Cambria"/>
          <w:sz w:val="24"/>
          <w:szCs w:val="24"/>
        </w:rPr>
        <w:t xml:space="preserve"> good judgment</w:t>
      </w:r>
      <w:r w:rsidR="0097693A">
        <w:rPr>
          <w:rFonts w:ascii="Cambria" w:hAnsi="Cambria"/>
          <w:sz w:val="24"/>
          <w:szCs w:val="24"/>
        </w:rPr>
        <w:t>.  To include relevant experience as a Chair</w:t>
      </w:r>
      <w:r w:rsidR="004366A6">
        <w:rPr>
          <w:rFonts w:ascii="Cambria" w:hAnsi="Cambria"/>
          <w:sz w:val="24"/>
          <w:szCs w:val="24"/>
        </w:rPr>
        <w:t xml:space="preserve"> of a Board</w:t>
      </w:r>
      <w:r w:rsidR="0097693A">
        <w:rPr>
          <w:rFonts w:ascii="Cambria" w:hAnsi="Cambria"/>
          <w:sz w:val="24"/>
          <w:szCs w:val="24"/>
        </w:rPr>
        <w:t>.</w:t>
      </w:r>
    </w:p>
    <w:p w14:paraId="2D9993BD" w14:textId="1DD84CF3" w:rsidR="00C81AC1" w:rsidRPr="00F650AE" w:rsidRDefault="00C81AC1" w:rsidP="00C81AC1">
      <w:pPr>
        <w:pStyle w:val="BodyAA"/>
        <w:numPr>
          <w:ilvl w:val="0"/>
          <w:numId w:val="5"/>
        </w:numPr>
        <w:spacing w:after="1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</w:t>
      </w:r>
      <w:r w:rsidR="00E428E9">
        <w:rPr>
          <w:rFonts w:ascii="Cambria" w:hAnsi="Cambria"/>
          <w:sz w:val="24"/>
          <w:szCs w:val="24"/>
        </w:rPr>
        <w:t>n</w:t>
      </w:r>
      <w:r>
        <w:rPr>
          <w:rFonts w:ascii="Cambria" w:hAnsi="Cambria"/>
          <w:sz w:val="24"/>
          <w:szCs w:val="24"/>
        </w:rPr>
        <w:t xml:space="preserve"> understanding of charity governance and the importance of being accountable to the public and our stakeholders</w:t>
      </w:r>
    </w:p>
    <w:p w14:paraId="669AD4EE" w14:textId="083F1C1C" w:rsidR="00C81AC1" w:rsidRPr="00C81AC1" w:rsidRDefault="00C81AC1" w:rsidP="00C81AC1">
      <w:pPr>
        <w:pStyle w:val="BodyAA"/>
        <w:numPr>
          <w:ilvl w:val="0"/>
          <w:numId w:val="5"/>
        </w:numPr>
        <w:spacing w:after="1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Proven abilities in developing effective strategies to achieve </w:t>
      </w:r>
      <w:r w:rsidR="006249B1">
        <w:rPr>
          <w:rFonts w:ascii="Cambria" w:hAnsi="Cambria"/>
          <w:sz w:val="24"/>
          <w:szCs w:val="24"/>
        </w:rPr>
        <w:t>systemic change across the political, public, private and voluntary sectors</w:t>
      </w:r>
      <w:r>
        <w:rPr>
          <w:rFonts w:ascii="Cambria" w:hAnsi="Cambria"/>
          <w:sz w:val="24"/>
          <w:szCs w:val="24"/>
        </w:rPr>
        <w:t xml:space="preserve"> </w:t>
      </w:r>
    </w:p>
    <w:p w14:paraId="1B6EBC9D" w14:textId="087B3E4B" w:rsidR="00CC269A" w:rsidRDefault="006249B1" w:rsidP="00CC269A">
      <w:pPr>
        <w:pStyle w:val="BodyAA"/>
        <w:numPr>
          <w:ilvl w:val="0"/>
          <w:numId w:val="5"/>
        </w:numPr>
        <w:spacing w:after="1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The w</w:t>
      </w:r>
      <w:r w:rsidR="00CC269A">
        <w:rPr>
          <w:rFonts w:ascii="Cambria" w:hAnsi="Cambria"/>
          <w:sz w:val="24"/>
          <w:szCs w:val="24"/>
        </w:rPr>
        <w:t xml:space="preserve">illingness, skills and time to have a visible presence within the </w:t>
      </w:r>
      <w:r w:rsidR="004366A6">
        <w:rPr>
          <w:rFonts w:ascii="Cambria" w:hAnsi="Cambria"/>
          <w:sz w:val="24"/>
          <w:szCs w:val="24"/>
        </w:rPr>
        <w:t>organization and nurture</w:t>
      </w:r>
      <w:r w:rsidR="00CC269A">
        <w:rPr>
          <w:rFonts w:ascii="Cambria" w:hAnsi="Cambria"/>
          <w:sz w:val="24"/>
          <w:szCs w:val="24"/>
        </w:rPr>
        <w:t xml:space="preserve"> a cohe</w:t>
      </w:r>
      <w:bookmarkStart w:id="0" w:name="_GoBack"/>
      <w:bookmarkEnd w:id="0"/>
      <w:r w:rsidR="00CC269A">
        <w:rPr>
          <w:rFonts w:ascii="Cambria" w:hAnsi="Cambria"/>
          <w:sz w:val="24"/>
          <w:szCs w:val="24"/>
        </w:rPr>
        <w:t>sive approach to the delivery of NEF’s mission</w:t>
      </w:r>
    </w:p>
    <w:p w14:paraId="34CB46B1" w14:textId="38EC7E9C" w:rsidR="00C81AC1" w:rsidRDefault="00C81AC1" w:rsidP="00C81AC1">
      <w:pPr>
        <w:pStyle w:val="BodyAA"/>
        <w:numPr>
          <w:ilvl w:val="0"/>
          <w:numId w:val="5"/>
        </w:numPr>
        <w:spacing w:after="1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Demonstrable commitment to championing equality </w:t>
      </w:r>
      <w:r w:rsidR="00486AFB">
        <w:rPr>
          <w:rFonts w:ascii="Cambria" w:hAnsi="Cambria"/>
          <w:sz w:val="24"/>
          <w:szCs w:val="24"/>
        </w:rPr>
        <w:t xml:space="preserve">and diversity </w:t>
      </w:r>
    </w:p>
    <w:p w14:paraId="2A0927E0" w14:textId="77777777" w:rsidR="00C81AC1" w:rsidRDefault="00C81AC1" w:rsidP="00780F7F">
      <w:pPr>
        <w:pStyle w:val="BodyAA"/>
        <w:spacing w:after="120"/>
        <w:ind w:left="360"/>
        <w:rPr>
          <w:rFonts w:ascii="Cambria" w:hAnsi="Cambria"/>
          <w:sz w:val="24"/>
          <w:szCs w:val="24"/>
        </w:rPr>
      </w:pPr>
    </w:p>
    <w:p w14:paraId="3B369A46" w14:textId="7602B789" w:rsidR="00780F7F" w:rsidRPr="00C81AC1" w:rsidRDefault="00C81AC1" w:rsidP="00780F7F">
      <w:pPr>
        <w:pStyle w:val="BodyAA"/>
        <w:spacing w:after="120"/>
        <w:ind w:left="360"/>
        <w:rPr>
          <w:rFonts w:ascii="Cambria" w:hAnsi="Cambria"/>
          <w:b/>
          <w:sz w:val="24"/>
          <w:szCs w:val="24"/>
        </w:rPr>
      </w:pPr>
      <w:r w:rsidRPr="00C81AC1">
        <w:rPr>
          <w:rFonts w:ascii="Cambria" w:hAnsi="Cambria"/>
          <w:b/>
          <w:sz w:val="24"/>
          <w:szCs w:val="24"/>
        </w:rPr>
        <w:t>Ex</w:t>
      </w:r>
      <w:r>
        <w:rPr>
          <w:rFonts w:ascii="Cambria" w:hAnsi="Cambria"/>
          <w:b/>
          <w:sz w:val="24"/>
          <w:szCs w:val="24"/>
        </w:rPr>
        <w:t>ternal</w:t>
      </w:r>
      <w:r w:rsidR="0097693A">
        <w:rPr>
          <w:rFonts w:ascii="Cambria" w:hAnsi="Cambria"/>
          <w:b/>
          <w:sz w:val="24"/>
          <w:szCs w:val="24"/>
        </w:rPr>
        <w:t xml:space="preserve"> r</w:t>
      </w:r>
      <w:r w:rsidRPr="00C81AC1">
        <w:rPr>
          <w:rFonts w:ascii="Cambria" w:hAnsi="Cambria"/>
          <w:b/>
          <w:sz w:val="24"/>
          <w:szCs w:val="24"/>
        </w:rPr>
        <w:t>elationship management:</w:t>
      </w:r>
    </w:p>
    <w:p w14:paraId="19C7C998" w14:textId="2D866738" w:rsidR="00CA4B4D" w:rsidRPr="005C4773" w:rsidRDefault="00CA4B4D" w:rsidP="00CA4B4D">
      <w:pPr>
        <w:pStyle w:val="BodyAA"/>
        <w:numPr>
          <w:ilvl w:val="0"/>
          <w:numId w:val="5"/>
        </w:numPr>
        <w:spacing w:after="120"/>
        <w:rPr>
          <w:rFonts w:ascii="Cambria" w:hAnsi="Cambria"/>
          <w:sz w:val="24"/>
          <w:szCs w:val="24"/>
        </w:rPr>
      </w:pPr>
      <w:r w:rsidRPr="005C4773">
        <w:rPr>
          <w:rFonts w:ascii="Cambria" w:hAnsi="Cambria"/>
          <w:sz w:val="24"/>
          <w:szCs w:val="24"/>
        </w:rPr>
        <w:t xml:space="preserve">To be able to </w:t>
      </w:r>
      <w:r w:rsidR="004366A6" w:rsidRPr="005C4773">
        <w:rPr>
          <w:rFonts w:ascii="Cambria" w:hAnsi="Cambria"/>
          <w:sz w:val="24"/>
          <w:szCs w:val="24"/>
        </w:rPr>
        <w:t>communicate</w:t>
      </w:r>
      <w:r w:rsidRPr="005C4773">
        <w:rPr>
          <w:rFonts w:ascii="Cambria" w:hAnsi="Cambria"/>
          <w:sz w:val="24"/>
          <w:szCs w:val="24"/>
        </w:rPr>
        <w:t xml:space="preserve"> convincingly NEF’s approach</w:t>
      </w:r>
      <w:r w:rsidR="008D736F" w:rsidRPr="005C4773">
        <w:rPr>
          <w:rFonts w:ascii="Cambria" w:hAnsi="Cambria"/>
          <w:sz w:val="24"/>
          <w:szCs w:val="24"/>
        </w:rPr>
        <w:t xml:space="preserve">, based on experience </w:t>
      </w:r>
      <w:r w:rsidRPr="005C4773">
        <w:rPr>
          <w:rFonts w:ascii="Cambria" w:hAnsi="Cambria"/>
          <w:sz w:val="24"/>
          <w:szCs w:val="24"/>
        </w:rPr>
        <w:t>o</w:t>
      </w:r>
      <w:r w:rsidR="008D736F" w:rsidRPr="005C4773">
        <w:rPr>
          <w:rFonts w:ascii="Cambria" w:hAnsi="Cambria"/>
          <w:sz w:val="24"/>
          <w:szCs w:val="24"/>
        </w:rPr>
        <w:t>f</w:t>
      </w:r>
      <w:r w:rsidRPr="005C4773">
        <w:rPr>
          <w:rFonts w:ascii="Cambria" w:eastAsia="Times New Roman" w:hAnsi="Cambria" w:cs="Arial"/>
          <w:color w:val="222222"/>
          <w:sz w:val="24"/>
          <w:szCs w:val="24"/>
          <w:bdr w:val="none" w:sz="0" w:space="0" w:color="auto"/>
          <w:lang w:val="en-GB"/>
        </w:rPr>
        <w:t xml:space="preserve"> grass roots economic change, coupled with the ability to operate effectively within established power structures</w:t>
      </w:r>
      <w:r w:rsidRPr="005C4773">
        <w:rPr>
          <w:rFonts w:ascii="Cambria" w:hAnsi="Cambria"/>
          <w:sz w:val="24"/>
          <w:szCs w:val="24"/>
        </w:rPr>
        <w:t xml:space="preserve">, influential networks </w:t>
      </w:r>
    </w:p>
    <w:p w14:paraId="0AEF0D1F" w14:textId="6A54E476" w:rsidR="00C81AC1" w:rsidRPr="005C4773" w:rsidRDefault="0097693A" w:rsidP="00C81AC1">
      <w:pPr>
        <w:pStyle w:val="BodyAA"/>
        <w:numPr>
          <w:ilvl w:val="0"/>
          <w:numId w:val="5"/>
        </w:numPr>
        <w:spacing w:after="120"/>
        <w:rPr>
          <w:rFonts w:ascii="Cambria" w:hAnsi="Cambria"/>
          <w:sz w:val="24"/>
          <w:szCs w:val="24"/>
        </w:rPr>
      </w:pPr>
      <w:r w:rsidRPr="005C4773">
        <w:rPr>
          <w:rFonts w:ascii="Cambria" w:hAnsi="Cambria"/>
          <w:sz w:val="24"/>
          <w:szCs w:val="24"/>
        </w:rPr>
        <w:t>E</w:t>
      </w:r>
      <w:r w:rsidR="008D736F" w:rsidRPr="005C4773">
        <w:rPr>
          <w:rFonts w:ascii="Cambria" w:hAnsi="Cambria"/>
          <w:sz w:val="24"/>
          <w:szCs w:val="24"/>
        </w:rPr>
        <w:t>xperience in o</w:t>
      </w:r>
      <w:r w:rsidR="00486AFB" w:rsidRPr="005C4773">
        <w:rPr>
          <w:rFonts w:ascii="Cambria" w:hAnsi="Cambria"/>
          <w:sz w:val="24"/>
          <w:szCs w:val="24"/>
        </w:rPr>
        <w:t>verseeing the</w:t>
      </w:r>
      <w:r w:rsidR="00C81AC1" w:rsidRPr="005C4773">
        <w:rPr>
          <w:rFonts w:ascii="Cambria" w:hAnsi="Cambria"/>
          <w:sz w:val="24"/>
          <w:szCs w:val="24"/>
        </w:rPr>
        <w:t xml:space="preserve"> effective reputation  management </w:t>
      </w:r>
      <w:r w:rsidR="00CA4B4D" w:rsidRPr="005C4773">
        <w:rPr>
          <w:rFonts w:ascii="Cambria" w:hAnsi="Cambria"/>
          <w:sz w:val="24"/>
          <w:szCs w:val="24"/>
        </w:rPr>
        <w:t xml:space="preserve">and profile-raising </w:t>
      </w:r>
      <w:r w:rsidR="00C81AC1" w:rsidRPr="005C4773">
        <w:rPr>
          <w:rFonts w:ascii="Cambria" w:hAnsi="Cambria"/>
          <w:sz w:val="24"/>
          <w:szCs w:val="24"/>
        </w:rPr>
        <w:t xml:space="preserve">of an </w:t>
      </w:r>
      <w:r w:rsidR="004366A6" w:rsidRPr="005C4773">
        <w:rPr>
          <w:rFonts w:ascii="Cambria" w:hAnsi="Cambria"/>
          <w:sz w:val="24"/>
          <w:szCs w:val="24"/>
        </w:rPr>
        <w:t>organis</w:t>
      </w:r>
      <w:r w:rsidR="00CA4B4D" w:rsidRPr="005C4773">
        <w:rPr>
          <w:rFonts w:ascii="Cambria" w:hAnsi="Cambria"/>
          <w:sz w:val="24"/>
          <w:szCs w:val="24"/>
        </w:rPr>
        <w:t>ation, relevant partnership, campaign or movement</w:t>
      </w:r>
    </w:p>
    <w:p w14:paraId="689A2AA1" w14:textId="062EA636" w:rsidR="00092777" w:rsidRPr="005C4773" w:rsidRDefault="00CA4B4D" w:rsidP="008D736F">
      <w:pPr>
        <w:pStyle w:val="BodyAA"/>
        <w:numPr>
          <w:ilvl w:val="0"/>
          <w:numId w:val="5"/>
        </w:numPr>
        <w:spacing w:after="120"/>
        <w:rPr>
          <w:rFonts w:ascii="Cambria" w:hAnsi="Cambria"/>
          <w:sz w:val="24"/>
          <w:szCs w:val="24"/>
        </w:rPr>
      </w:pPr>
      <w:r w:rsidRPr="005C4773">
        <w:rPr>
          <w:rFonts w:ascii="Cambria" w:hAnsi="Cambria"/>
          <w:sz w:val="24"/>
          <w:szCs w:val="24"/>
        </w:rPr>
        <w:t>Strong influencing skills and the ability to demonstrate indepen</w:t>
      </w:r>
      <w:r w:rsidR="008D736F" w:rsidRPr="005C4773">
        <w:rPr>
          <w:rFonts w:ascii="Cambria" w:hAnsi="Cambria"/>
          <w:sz w:val="24"/>
          <w:szCs w:val="24"/>
        </w:rPr>
        <w:t>dence of party politics</w:t>
      </w:r>
    </w:p>
    <w:sectPr w:rsidR="00092777" w:rsidRPr="005C4773" w:rsidSect="007216CE">
      <w:headerReference w:type="default" r:id="rId8"/>
      <w:footerReference w:type="default" r:id="rId9"/>
      <w:pgSz w:w="11900" w:h="16840"/>
      <w:pgMar w:top="1440" w:right="1080" w:bottom="1440" w:left="108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D3E673" w14:textId="77777777" w:rsidR="00B63170" w:rsidRDefault="00B63170">
      <w:r>
        <w:separator/>
      </w:r>
    </w:p>
  </w:endnote>
  <w:endnote w:type="continuationSeparator" w:id="0">
    <w:p w14:paraId="06168759" w14:textId="77777777" w:rsidR="00B63170" w:rsidRDefault="00B63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eagal Bold">
    <w:panose1 w:val="00000000000000000000"/>
    <w:charset w:val="00"/>
    <w:family w:val="modern"/>
    <w:notTrueType/>
    <w:pitch w:val="variable"/>
    <w:sig w:usb0="A000002F" w:usb1="50000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D9E313" w14:textId="77777777" w:rsidR="00B63170" w:rsidRDefault="00B63170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4C86AB" w14:textId="77777777" w:rsidR="00B63170" w:rsidRDefault="00B63170">
      <w:r>
        <w:separator/>
      </w:r>
    </w:p>
  </w:footnote>
  <w:footnote w:type="continuationSeparator" w:id="0">
    <w:p w14:paraId="6C4FF819" w14:textId="77777777" w:rsidR="00B63170" w:rsidRDefault="00B63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6806E" w14:textId="77777777" w:rsidR="00B63170" w:rsidRDefault="00B63170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45B54"/>
    <w:multiLevelType w:val="hybridMultilevel"/>
    <w:tmpl w:val="C332D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DD075B"/>
    <w:multiLevelType w:val="hybridMultilevel"/>
    <w:tmpl w:val="AFFE5650"/>
    <w:lvl w:ilvl="0" w:tplc="09FC7084">
      <w:numFmt w:val="bullet"/>
      <w:lvlText w:val="•"/>
      <w:lvlJc w:val="left"/>
      <w:pPr>
        <w:ind w:left="644" w:hanging="360"/>
      </w:pPr>
      <w:rPr>
        <w:rFonts w:ascii="Palatino Linotype" w:eastAsia="Palatino Linotype" w:hAnsi="Palatino Linotype" w:cs="Palatino Linotype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E8607B"/>
    <w:multiLevelType w:val="hybridMultilevel"/>
    <w:tmpl w:val="B650A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27533D"/>
    <w:multiLevelType w:val="hybridMultilevel"/>
    <w:tmpl w:val="28EADE5A"/>
    <w:lvl w:ilvl="0" w:tplc="09FC7084">
      <w:numFmt w:val="bullet"/>
      <w:lvlText w:val="•"/>
      <w:lvlJc w:val="left"/>
      <w:pPr>
        <w:ind w:left="928" w:hanging="360"/>
      </w:pPr>
      <w:rPr>
        <w:rFonts w:ascii="Palatino Linotype" w:eastAsia="Palatino Linotype" w:hAnsi="Palatino Linotype" w:cs="Palatino Linotype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5EDE41B7"/>
    <w:multiLevelType w:val="multilevel"/>
    <w:tmpl w:val="890E6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6556A8"/>
    <w:multiLevelType w:val="hybridMultilevel"/>
    <w:tmpl w:val="05C2521A"/>
    <w:lvl w:ilvl="0" w:tplc="09FC7084">
      <w:numFmt w:val="bullet"/>
      <w:lvlText w:val="•"/>
      <w:lvlJc w:val="left"/>
      <w:pPr>
        <w:ind w:left="644" w:hanging="360"/>
      </w:pPr>
      <w:rPr>
        <w:rFonts w:ascii="Palatino Linotype" w:eastAsia="Palatino Linotype" w:hAnsi="Palatino Linotype" w:cs="Palatino Linotype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74221B21"/>
    <w:multiLevelType w:val="hybridMultilevel"/>
    <w:tmpl w:val="EF2C194C"/>
    <w:lvl w:ilvl="0" w:tplc="09FC7084">
      <w:numFmt w:val="bullet"/>
      <w:lvlText w:val="•"/>
      <w:lvlJc w:val="left"/>
      <w:pPr>
        <w:ind w:left="928" w:hanging="360"/>
      </w:pPr>
      <w:rPr>
        <w:rFonts w:ascii="Palatino Linotype" w:eastAsia="Palatino Linotype" w:hAnsi="Palatino Linotype" w:cs="Palatino Linotype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AF5"/>
    <w:rsid w:val="000006AE"/>
    <w:rsid w:val="00077496"/>
    <w:rsid w:val="00092777"/>
    <w:rsid w:val="00152851"/>
    <w:rsid w:val="0015654C"/>
    <w:rsid w:val="001872CB"/>
    <w:rsid w:val="00192645"/>
    <w:rsid w:val="001B0730"/>
    <w:rsid w:val="001B778D"/>
    <w:rsid w:val="001C08CD"/>
    <w:rsid w:val="001D0136"/>
    <w:rsid w:val="002928A6"/>
    <w:rsid w:val="002D4F48"/>
    <w:rsid w:val="00337F22"/>
    <w:rsid w:val="00362194"/>
    <w:rsid w:val="003D7CCB"/>
    <w:rsid w:val="00402169"/>
    <w:rsid w:val="00422EBF"/>
    <w:rsid w:val="004366A6"/>
    <w:rsid w:val="0044685B"/>
    <w:rsid w:val="004745F6"/>
    <w:rsid w:val="00474AD6"/>
    <w:rsid w:val="004841DC"/>
    <w:rsid w:val="00486AFB"/>
    <w:rsid w:val="005C4773"/>
    <w:rsid w:val="006249B1"/>
    <w:rsid w:val="00630940"/>
    <w:rsid w:val="006D50DE"/>
    <w:rsid w:val="00703A9B"/>
    <w:rsid w:val="007216CE"/>
    <w:rsid w:val="00763AF5"/>
    <w:rsid w:val="00780F7F"/>
    <w:rsid w:val="007822B6"/>
    <w:rsid w:val="007959A6"/>
    <w:rsid w:val="00854523"/>
    <w:rsid w:val="008661C5"/>
    <w:rsid w:val="008D736F"/>
    <w:rsid w:val="0092307D"/>
    <w:rsid w:val="0093068E"/>
    <w:rsid w:val="009600A1"/>
    <w:rsid w:val="0097693A"/>
    <w:rsid w:val="00A33863"/>
    <w:rsid w:val="00A41062"/>
    <w:rsid w:val="00A5304D"/>
    <w:rsid w:val="00B567F8"/>
    <w:rsid w:val="00B63170"/>
    <w:rsid w:val="00C271CD"/>
    <w:rsid w:val="00C34AD5"/>
    <w:rsid w:val="00C5752D"/>
    <w:rsid w:val="00C57D1B"/>
    <w:rsid w:val="00C81AC1"/>
    <w:rsid w:val="00CA4B4D"/>
    <w:rsid w:val="00CB6597"/>
    <w:rsid w:val="00CC269A"/>
    <w:rsid w:val="00D73B27"/>
    <w:rsid w:val="00DE7B2A"/>
    <w:rsid w:val="00E428E9"/>
    <w:rsid w:val="00EC0F46"/>
    <w:rsid w:val="00F6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4C666E"/>
  <w15:docId w15:val="{85372DD5-10C3-4A21-9ECA-240AE2859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3">
    <w:name w:val="heading 3"/>
    <w:next w:val="BodyAA"/>
    <w:pPr>
      <w:keepNext/>
      <w:pBdr>
        <w:top w:val="single" w:sz="4" w:space="0" w:color="515151"/>
      </w:pBdr>
      <w:spacing w:before="360" w:after="40" w:line="288" w:lineRule="auto"/>
      <w:outlineLvl w:val="2"/>
    </w:pPr>
    <w:rPr>
      <w:rFonts w:cs="Arial Unicode MS"/>
      <w:color w:val="000000"/>
      <w:spacing w:val="5"/>
      <w:sz w:val="28"/>
      <w:szCs w:val="28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paragraph" w:customStyle="1" w:styleId="BodyAA">
    <w:name w:val="Body A A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Palatino Linotype" w:eastAsia="Palatino Linotype" w:hAnsi="Palatino Linotype" w:cs="Palatino Linotype"/>
      <w:color w:val="0563C1"/>
      <w:sz w:val="24"/>
      <w:szCs w:val="24"/>
      <w:u w:val="single" w:color="0563C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5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597"/>
    <w:rPr>
      <w:rFonts w:ascii="Segoe UI" w:hAnsi="Segoe UI" w:cs="Segoe UI"/>
      <w:sz w:val="18"/>
      <w:szCs w:val="18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410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10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1062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10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1062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A410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422E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4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Jonathan Bell</dc:creator>
  <cp:lastModifiedBy>Jonathan Bell</cp:lastModifiedBy>
  <cp:revision>2</cp:revision>
  <dcterms:created xsi:type="dcterms:W3CDTF">2019-06-07T12:44:00Z</dcterms:created>
  <dcterms:modified xsi:type="dcterms:W3CDTF">2019-06-07T12:44:00Z</dcterms:modified>
</cp:coreProperties>
</file>